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E6573" w14:textId="2115BE36" w:rsidR="00341E16" w:rsidRDefault="00341E16" w:rsidP="00341E16">
      <w:pPr>
        <w:pStyle w:val="label-lavoro-e-previdenza"/>
        <w:shd w:val="clear" w:color="auto" w:fill="7B8F69"/>
        <w:spacing w:before="225" w:beforeAutospacing="0" w:after="225" w:afterAutospacing="0"/>
        <w:rPr>
          <w:rFonts w:ascii="Arial" w:hAnsi="Arial" w:cs="Arial"/>
          <w:caps/>
          <w:color w:val="FFFFFF"/>
          <w:sz w:val="21"/>
          <w:szCs w:val="21"/>
        </w:rPr>
      </w:pPr>
      <w:r>
        <w:rPr>
          <w:rFonts w:ascii="Arial" w:hAnsi="Arial" w:cs="Arial"/>
          <w:caps/>
          <w:color w:val="FFFFFF"/>
          <w:sz w:val="21"/>
          <w:szCs w:val="21"/>
        </w:rPr>
        <w:t>AREA PAYROLL</w:t>
      </w:r>
    </w:p>
    <w:p w14:paraId="1006C798" w14:textId="77777777" w:rsidR="00341E16" w:rsidRDefault="00341E16" w:rsidP="00341E16">
      <w:pPr>
        <w:pStyle w:val="Titolo1"/>
        <w:spacing w:before="0" w:beforeAutospacing="0" w:after="300" w:afterAutospacing="0"/>
        <w:rPr>
          <w:rFonts w:ascii="Roboto Slab" w:hAnsi="Roboto Slab" w:cs="Arial"/>
          <w:b w:val="0"/>
          <w:bCs w:val="0"/>
          <w:color w:val="3C6F90"/>
          <w:sz w:val="53"/>
          <w:szCs w:val="53"/>
        </w:rPr>
      </w:pPr>
      <w:r>
        <w:rPr>
          <w:rFonts w:ascii="Roboto Slab" w:hAnsi="Roboto Slab" w:cs="Arial"/>
          <w:b w:val="0"/>
          <w:bCs w:val="0"/>
          <w:color w:val="3C6F90"/>
          <w:sz w:val="53"/>
          <w:szCs w:val="53"/>
        </w:rPr>
        <w:t>Domande di esonero contributivo per autonomi e professionisti in via telematica</w:t>
      </w:r>
    </w:p>
    <w:p w14:paraId="6F23CB63" w14:textId="77777777" w:rsidR="00341E16" w:rsidRDefault="00341E16" w:rsidP="00341E16">
      <w:pPr>
        <w:pStyle w:val="Titolo2"/>
        <w:spacing w:before="0" w:after="300" w:line="375" w:lineRule="atLeast"/>
        <w:rPr>
          <w:rFonts w:ascii="inherit" w:hAnsi="inherit" w:cs="Arial"/>
          <w:b/>
          <w:bCs/>
          <w:color w:val="686A6A"/>
          <w:sz w:val="32"/>
          <w:szCs w:val="32"/>
        </w:rPr>
      </w:pPr>
      <w:r>
        <w:rPr>
          <w:rFonts w:ascii="inherit" w:hAnsi="inherit" w:cs="Arial"/>
          <w:b/>
          <w:bCs/>
          <w:color w:val="686A6A"/>
          <w:sz w:val="32"/>
          <w:szCs w:val="32"/>
        </w:rPr>
        <w:t>Pubblicata la circolare INPS con le istruzioni operative sulla misura introdotta dall’art. 1 commi da 20 a 22-bis della L. 178/2020</w:t>
      </w:r>
    </w:p>
    <w:p w14:paraId="517D9A91" w14:textId="00EE216C" w:rsidR="00341E16" w:rsidRDefault="00341E16" w:rsidP="00341E16">
      <w:pPr>
        <w:pStyle w:val="NormaleWeb"/>
        <w:spacing w:before="0" w:beforeAutospacing="0" w:after="300" w:afterAutospacing="0" w:line="384" w:lineRule="atLeast"/>
        <w:rPr>
          <w:rFonts w:ascii="Roboto Slab" w:hAnsi="Roboto Slab" w:cs="Arial"/>
          <w:color w:val="000000"/>
        </w:rPr>
      </w:pPr>
      <w:r>
        <w:rPr>
          <w:rFonts w:ascii="Roboto Slab" w:hAnsi="Roboto Slab" w:cs="Arial"/>
          <w:color w:val="000000"/>
        </w:rPr>
        <w:t xml:space="preserve">L’INPS ha pubblicato </w:t>
      </w:r>
      <w:r>
        <w:rPr>
          <w:rFonts w:ascii="Roboto Slab" w:hAnsi="Roboto Slab" w:cs="Arial"/>
          <w:color w:val="000000"/>
        </w:rPr>
        <w:t>il</w:t>
      </w:r>
      <w:r>
        <w:rPr>
          <w:rFonts w:ascii="Roboto Slab" w:hAnsi="Roboto Slab" w:cs="Arial"/>
          <w:color w:val="000000"/>
        </w:rPr>
        <w:t xml:space="preserve"> 6 agosto 2021, la circolare n. </w:t>
      </w:r>
      <w:hyperlink r:id="rId8" w:tgtFrame="_blank" w:history="1">
        <w:r>
          <w:rPr>
            <w:rStyle w:val="Collegamentoipertestuale"/>
            <w:rFonts w:ascii="Roboto Slab" w:hAnsi="Roboto Slab" w:cs="Arial"/>
            <w:color w:val="337AB7"/>
          </w:rPr>
          <w:t>124</w:t>
        </w:r>
      </w:hyperlink>
      <w:r>
        <w:rPr>
          <w:rFonts w:ascii="Roboto Slab" w:hAnsi="Roboto Slab" w:cs="Arial"/>
          <w:color w:val="000000"/>
        </w:rPr>
        <w:t>, con cui fornisce indicazioni sull’</w:t>
      </w:r>
      <w:r>
        <w:rPr>
          <w:rFonts w:ascii="Roboto Slab" w:hAnsi="Roboto Slab" w:cs="Arial"/>
          <w:b/>
          <w:bCs/>
          <w:color w:val="000000"/>
        </w:rPr>
        <w:t>ambito applicativo</w:t>
      </w:r>
      <w:r>
        <w:rPr>
          <w:rFonts w:ascii="Roboto Slab" w:hAnsi="Roboto Slab" w:cs="Arial"/>
          <w:color w:val="000000"/>
        </w:rPr>
        <w:t> delle norme di cui all’</w:t>
      </w:r>
      <w:hyperlink r:id="rId9" w:anchor="Commada" w:tgtFrame="_blank" w:history="1">
        <w:r>
          <w:rPr>
            <w:rStyle w:val="Collegamentoipertestuale"/>
            <w:rFonts w:ascii="Roboto Slab" w:hAnsi="Roboto Slab" w:cs="Arial"/>
            <w:color w:val="337AB7"/>
          </w:rPr>
          <w:t>art. 1</w:t>
        </w:r>
      </w:hyperlink>
      <w:r>
        <w:rPr>
          <w:rFonts w:ascii="Roboto Slab" w:hAnsi="Roboto Slab" w:cs="Arial"/>
          <w:color w:val="000000"/>
        </w:rPr>
        <w:t> commi da 20 a 22-</w:t>
      </w:r>
      <w:r>
        <w:rPr>
          <w:rFonts w:ascii="Roboto Slab" w:hAnsi="Roboto Slab" w:cs="Arial"/>
          <w:i/>
          <w:iCs/>
          <w:color w:val="000000"/>
        </w:rPr>
        <w:t>bis</w:t>
      </w:r>
      <w:r>
        <w:rPr>
          <w:rFonts w:ascii="Roboto Slab" w:hAnsi="Roboto Slab" w:cs="Arial"/>
          <w:color w:val="000000"/>
        </w:rPr>
        <w:t> della L. 178/2020 in relazione all’esonero parziale dal versamento dei contributi previdenziali dovuti dai lavoratori autonomi e dai professionisti. Tale circolare, annunciata con il messaggio n. </w:t>
      </w:r>
      <w:hyperlink r:id="rId10" w:tgtFrame="_blank" w:history="1">
        <w:r>
          <w:rPr>
            <w:rStyle w:val="Collegamentoipertestuale"/>
            <w:rFonts w:ascii="Roboto Slab" w:hAnsi="Roboto Slab" w:cs="Arial"/>
            <w:color w:val="337AB7"/>
          </w:rPr>
          <w:t>2761</w:t>
        </w:r>
      </w:hyperlink>
      <w:r>
        <w:rPr>
          <w:rFonts w:ascii="Roboto Slab" w:hAnsi="Roboto Slab" w:cs="Arial"/>
          <w:color w:val="000000"/>
        </w:rPr>
        <w:t> del 29 luglio scorso (si veda da ultimo “</w:t>
      </w:r>
      <w:hyperlink r:id="rId11" w:tgtFrame="_blank" w:history="1">
        <w:r>
          <w:rPr>
            <w:rStyle w:val="Collegamentoipertestuale"/>
            <w:rFonts w:ascii="Roboto Slab" w:hAnsi="Roboto Slab" w:cs="Arial"/>
            <w:color w:val="337AB7"/>
          </w:rPr>
          <w:t>Domande di esonero contributivo per autonomi e professionisti al 30 settembre</w:t>
        </w:r>
      </w:hyperlink>
      <w:r>
        <w:rPr>
          <w:rFonts w:ascii="Roboto Slab" w:hAnsi="Roboto Slab" w:cs="Arial"/>
          <w:color w:val="000000"/>
        </w:rPr>
        <w:t>” del 30 luglio) definisce anche le modalità per presentare le </w:t>
      </w:r>
      <w:r>
        <w:rPr>
          <w:rFonts w:ascii="Roboto Slab" w:hAnsi="Roboto Slab" w:cs="Arial"/>
          <w:b/>
          <w:bCs/>
          <w:color w:val="000000"/>
        </w:rPr>
        <w:t>domande</w:t>
      </w:r>
      <w:r>
        <w:rPr>
          <w:rFonts w:ascii="Roboto Slab" w:hAnsi="Roboto Slab" w:cs="Arial"/>
          <w:color w:val="000000"/>
        </w:rPr>
        <w:t>.</w:t>
      </w:r>
    </w:p>
    <w:p w14:paraId="5A9F8EE8" w14:textId="77777777" w:rsidR="00341E16" w:rsidRDefault="00341E16" w:rsidP="00341E16">
      <w:pPr>
        <w:pStyle w:val="NormaleWeb"/>
        <w:spacing w:before="0" w:beforeAutospacing="0" w:after="300" w:afterAutospacing="0" w:line="384" w:lineRule="atLeast"/>
        <w:rPr>
          <w:rFonts w:ascii="Roboto Slab" w:hAnsi="Roboto Slab" w:cs="Arial"/>
          <w:color w:val="000000"/>
        </w:rPr>
      </w:pPr>
      <w:r>
        <w:rPr>
          <w:rFonts w:ascii="Roboto Slab" w:hAnsi="Roboto Slab" w:cs="Arial"/>
          <w:color w:val="000000"/>
        </w:rPr>
        <w:t>Dopo aver riepilogato i soggetti beneficiari e i requisiti generali di accesso, l’Istituto precisa che per gli iscritti alle Gestioni previdenziali INPS l’esonero spetta a favore dei soggetti con posizione aziendale attiva al </w:t>
      </w:r>
      <w:r>
        <w:rPr>
          <w:rFonts w:ascii="Roboto Slab" w:hAnsi="Roboto Slab" w:cs="Arial"/>
          <w:b/>
          <w:bCs/>
          <w:color w:val="000000"/>
        </w:rPr>
        <w:t>31 dicembre 2020</w:t>
      </w:r>
      <w:r>
        <w:rPr>
          <w:rFonts w:ascii="Roboto Slab" w:hAnsi="Roboto Slab" w:cs="Arial"/>
          <w:color w:val="000000"/>
        </w:rPr>
        <w:t> e che risultino iscritti alla Gestione per la quale richiedono l’esonero alla data del </w:t>
      </w:r>
      <w:r>
        <w:rPr>
          <w:rFonts w:ascii="Roboto Slab" w:hAnsi="Roboto Slab" w:cs="Arial"/>
          <w:b/>
          <w:bCs/>
          <w:color w:val="000000"/>
        </w:rPr>
        <w:t>1° gennaio 2021 </w:t>
      </w:r>
      <w:r>
        <w:rPr>
          <w:rFonts w:ascii="Roboto Slab" w:hAnsi="Roboto Slab" w:cs="Arial"/>
          <w:color w:val="000000"/>
        </w:rPr>
        <w:t>(sono in ogni caso destinatari dell’esonero i soggetti che abbiano provveduto a presentare tempestiva iscrizione alla Gestione).</w:t>
      </w:r>
    </w:p>
    <w:p w14:paraId="363A3924" w14:textId="77777777" w:rsidR="00341E16" w:rsidRDefault="00341E16" w:rsidP="00341E16">
      <w:pPr>
        <w:pStyle w:val="NormaleWeb"/>
        <w:spacing w:before="0" w:beforeAutospacing="0" w:after="300" w:afterAutospacing="0" w:line="384" w:lineRule="atLeast"/>
        <w:rPr>
          <w:rFonts w:ascii="Roboto Slab" w:hAnsi="Roboto Slab" w:cs="Arial"/>
          <w:color w:val="000000"/>
        </w:rPr>
      </w:pPr>
      <w:r>
        <w:rPr>
          <w:rFonts w:ascii="Roboto Slab" w:hAnsi="Roboto Slab" w:cs="Arial"/>
          <w:color w:val="000000"/>
        </w:rPr>
        <w:t>La circolare fornisce inoltre alcune precisazioni sui singoli requisiti ivi indicati nonché sulla </w:t>
      </w:r>
      <w:r>
        <w:rPr>
          <w:rFonts w:ascii="Roboto Slab" w:hAnsi="Roboto Slab" w:cs="Arial"/>
          <w:b/>
          <w:bCs/>
          <w:color w:val="000000"/>
        </w:rPr>
        <w:t>misura</w:t>
      </w:r>
      <w:r>
        <w:rPr>
          <w:rFonts w:ascii="Roboto Slab" w:hAnsi="Roboto Slab" w:cs="Arial"/>
          <w:color w:val="000000"/>
        </w:rPr>
        <w:t>, evidenziando che l’esonero non spetta nei mesi in cui i periodi di attività autonoma – che dà titolo all’esonero – </w:t>
      </w:r>
      <w:r>
        <w:rPr>
          <w:rFonts w:ascii="Roboto Slab" w:hAnsi="Roboto Slab" w:cs="Arial"/>
          <w:b/>
          <w:bCs/>
          <w:color w:val="000000"/>
        </w:rPr>
        <w:t>coincidano</w:t>
      </w:r>
      <w:r>
        <w:rPr>
          <w:rFonts w:ascii="Roboto Slab" w:hAnsi="Roboto Slab" w:cs="Arial"/>
          <w:color w:val="000000"/>
        </w:rPr>
        <w:t> con periodi di prestazioni di lavoro subordinato o di prestazione pensionistica; l’importo dell’esonero potenzialmente autorizzabile verrà, in tal caso, riproporzionato.</w:t>
      </w:r>
    </w:p>
    <w:p w14:paraId="72AEF244" w14:textId="77777777" w:rsidR="00341E16" w:rsidRDefault="00341E16" w:rsidP="00341E16">
      <w:pPr>
        <w:pStyle w:val="NormaleWeb"/>
        <w:spacing w:before="0" w:beforeAutospacing="0" w:after="300" w:afterAutospacing="0" w:line="384" w:lineRule="atLeast"/>
        <w:rPr>
          <w:rFonts w:ascii="Roboto Slab" w:hAnsi="Roboto Slab" w:cs="Arial"/>
          <w:color w:val="000000"/>
        </w:rPr>
      </w:pPr>
      <w:r>
        <w:rPr>
          <w:rFonts w:ascii="Roboto Slab" w:hAnsi="Roboto Slab" w:cs="Arial"/>
          <w:color w:val="000000"/>
        </w:rPr>
        <w:lastRenderedPageBreak/>
        <w:t>Quanto alle </w:t>
      </w:r>
      <w:r>
        <w:rPr>
          <w:rFonts w:ascii="Roboto Slab" w:hAnsi="Roboto Slab" w:cs="Arial"/>
          <w:b/>
          <w:bCs/>
          <w:color w:val="000000"/>
        </w:rPr>
        <w:t>indicazioni operative</w:t>
      </w:r>
      <w:r>
        <w:rPr>
          <w:rFonts w:ascii="Roboto Slab" w:hAnsi="Roboto Slab" w:cs="Arial"/>
          <w:color w:val="000000"/>
        </w:rPr>
        <w:t>, l’INPS precisa che l’esonero è riconosciuto in relazione alla contribuzione dovuta dai lavoratori iscritti nelle Gestioni INPS come individuata nella circolare ai § 4.1, 4.2 e 4.3.</w:t>
      </w:r>
      <w:r>
        <w:rPr>
          <w:rFonts w:ascii="Roboto Slab" w:hAnsi="Roboto Slab" w:cs="Arial"/>
          <w:color w:val="000000"/>
        </w:rPr>
        <w:br/>
        <w:t>I contribuenti che possiedano i requisiti per fruire dell’esonero e intendano presentare la relativa istanza potranno </w:t>
      </w:r>
      <w:r>
        <w:rPr>
          <w:rFonts w:ascii="Roboto Slab" w:hAnsi="Roboto Slab" w:cs="Arial"/>
          <w:b/>
          <w:bCs/>
          <w:color w:val="000000"/>
        </w:rPr>
        <w:t>omettere</w:t>
      </w:r>
      <w:r>
        <w:rPr>
          <w:rFonts w:ascii="Roboto Slab" w:hAnsi="Roboto Slab" w:cs="Arial"/>
          <w:color w:val="000000"/>
        </w:rPr>
        <w:t> il versamento della contribuzione alle scadenze che interverranno successivamente al 6 agosto 2021, data di pubblicazione della circolare. Tuttavia, in caso di esito negativo dell’istanza, saranno dovute le </w:t>
      </w:r>
      <w:r>
        <w:rPr>
          <w:rFonts w:ascii="Roboto Slab" w:hAnsi="Roboto Slab" w:cs="Arial"/>
          <w:b/>
          <w:bCs/>
          <w:color w:val="000000"/>
        </w:rPr>
        <w:t>sanzioni civili</w:t>
      </w:r>
      <w:r>
        <w:rPr>
          <w:rFonts w:ascii="Roboto Slab" w:hAnsi="Roboto Slab" w:cs="Arial"/>
          <w:color w:val="000000"/>
        </w:rPr>
        <w:t> ai sensi dell’</w:t>
      </w:r>
      <w:hyperlink r:id="rId12" w:anchor="Comma8" w:tgtFrame="_blank" w:history="1">
        <w:r>
          <w:rPr>
            <w:rStyle w:val="Collegamentoipertestuale"/>
            <w:rFonts w:ascii="Roboto Slab" w:hAnsi="Roboto Slab" w:cs="Arial"/>
            <w:color w:val="337AB7"/>
          </w:rPr>
          <w:t>art. 116</w:t>
        </w:r>
      </w:hyperlink>
      <w:r>
        <w:rPr>
          <w:rFonts w:ascii="Roboto Slab" w:hAnsi="Roboto Slab" w:cs="Arial"/>
          <w:color w:val="000000"/>
        </w:rPr>
        <w:t> comma 8 lett. a) della L. 388/2000 sulla contribuzione omessa dalle rispettive date di scadenza di versamento. In caso, invece, di avvenuto versamento della contribuzione oggetto di esonero, per gli importi versati potrà essere domandata entro il 31 dicembre 2021 la compensazione o il rimborso.</w:t>
      </w:r>
    </w:p>
    <w:p w14:paraId="3C9112E3" w14:textId="77777777" w:rsidR="00341E16" w:rsidRDefault="00341E16" w:rsidP="00341E16">
      <w:pPr>
        <w:pStyle w:val="NormaleWeb"/>
        <w:spacing w:before="0" w:beforeAutospacing="0" w:after="300" w:afterAutospacing="0" w:line="384" w:lineRule="atLeast"/>
        <w:rPr>
          <w:rFonts w:ascii="Roboto Slab" w:hAnsi="Roboto Slab" w:cs="Arial"/>
          <w:color w:val="000000"/>
        </w:rPr>
      </w:pPr>
      <w:r>
        <w:rPr>
          <w:rFonts w:ascii="Roboto Slab" w:hAnsi="Roboto Slab" w:cs="Arial"/>
          <w:color w:val="000000"/>
        </w:rPr>
        <w:t>L’INPS comunicherà, per il tramite del cassetto previdenziale, gli </w:t>
      </w:r>
      <w:r>
        <w:rPr>
          <w:rFonts w:ascii="Roboto Slab" w:hAnsi="Roboto Slab" w:cs="Arial"/>
          <w:b/>
          <w:bCs/>
          <w:color w:val="000000"/>
        </w:rPr>
        <w:t>esiti</w:t>
      </w:r>
      <w:r>
        <w:rPr>
          <w:rFonts w:ascii="Roboto Slab" w:hAnsi="Roboto Slab" w:cs="Arial"/>
          <w:color w:val="000000"/>
        </w:rPr>
        <w:t> dei propri accertamenti nonché l’</w:t>
      </w:r>
      <w:r>
        <w:rPr>
          <w:rFonts w:ascii="Roboto Slab" w:hAnsi="Roboto Slab" w:cs="Arial"/>
          <w:b/>
          <w:bCs/>
          <w:color w:val="000000"/>
        </w:rPr>
        <w:t>importo </w:t>
      </w:r>
      <w:r>
        <w:rPr>
          <w:rFonts w:ascii="Roboto Slab" w:hAnsi="Roboto Slab" w:cs="Arial"/>
          <w:color w:val="000000"/>
        </w:rPr>
        <w:t>massimo accordato (le modalità dei controlli sul limite reddituale e sul calo di fatturato o dei corrispettivi saranno definite tra l’Istituto e l’Agenzia delle Entrate).</w:t>
      </w:r>
    </w:p>
    <w:p w14:paraId="248E75CB" w14:textId="77777777" w:rsidR="00341E16" w:rsidRDefault="00341E16" w:rsidP="00341E16">
      <w:pPr>
        <w:pStyle w:val="NormaleWeb"/>
        <w:spacing w:before="0" w:beforeAutospacing="0" w:after="300" w:afterAutospacing="0" w:line="384" w:lineRule="atLeast"/>
        <w:rPr>
          <w:rFonts w:ascii="Roboto Slab" w:hAnsi="Roboto Slab" w:cs="Arial"/>
          <w:color w:val="000000"/>
        </w:rPr>
      </w:pPr>
      <w:r>
        <w:rPr>
          <w:rFonts w:ascii="Roboto Slab" w:hAnsi="Roboto Slab" w:cs="Arial"/>
          <w:color w:val="000000"/>
        </w:rPr>
        <w:t>Nel caso in cui l’ammontare della contribuzione dovuta per l’anno 2021 con termini di versamento già scaduti al momento della comunicazione dell’importo rideterminato dovesse eccedere l’importo dell’esonero, il contribuente dovrà pagare la </w:t>
      </w:r>
      <w:r>
        <w:rPr>
          <w:rFonts w:ascii="Roboto Slab" w:hAnsi="Roboto Slab" w:cs="Arial"/>
          <w:b/>
          <w:bCs/>
          <w:color w:val="000000"/>
        </w:rPr>
        <w:t>differenza contributiva</w:t>
      </w:r>
      <w:r>
        <w:rPr>
          <w:rFonts w:ascii="Roboto Slab" w:hAnsi="Roboto Slab" w:cs="Arial"/>
          <w:color w:val="000000"/>
        </w:rPr>
        <w:t> entro 30 giorni dalla comunicazione stessa, senza essere soggetto a sanzioni civili e interessi; ciò vale anche nel caso in cui avvenga una rideterminazione dell’ammontare dell’esonero in caso di cessazioni di attività o di lavoratori attivi aventi decorrenza successiva al 30 settembre 2021 o comunicate successivamente a tale data.</w:t>
      </w:r>
    </w:p>
    <w:p w14:paraId="0849B2BC" w14:textId="77777777" w:rsidR="00341E16" w:rsidRDefault="00341E16" w:rsidP="00341E16">
      <w:pPr>
        <w:pStyle w:val="NormaleWeb"/>
        <w:spacing w:before="0" w:beforeAutospacing="0" w:after="300" w:afterAutospacing="0" w:line="384" w:lineRule="atLeast"/>
        <w:rPr>
          <w:rFonts w:ascii="Roboto Slab" w:hAnsi="Roboto Slab" w:cs="Arial"/>
          <w:color w:val="000000"/>
        </w:rPr>
      </w:pPr>
      <w:r>
        <w:rPr>
          <w:rFonts w:ascii="Roboto Slab" w:hAnsi="Roboto Slab" w:cs="Arial"/>
          <w:color w:val="000000"/>
        </w:rPr>
        <w:t>Quando saranno disponibili i dati dei rapporti di lavoro subordinato per l’intero anno 2021, precisa l’INPS, l’Istituto procederà a una </w:t>
      </w:r>
      <w:r>
        <w:rPr>
          <w:rFonts w:ascii="Roboto Slab" w:hAnsi="Roboto Slab" w:cs="Arial"/>
          <w:b/>
          <w:bCs/>
          <w:color w:val="000000"/>
        </w:rPr>
        <w:t>rideterminazione </w:t>
      </w:r>
      <w:r>
        <w:rPr>
          <w:rFonts w:ascii="Roboto Slab" w:hAnsi="Roboto Slab" w:cs="Arial"/>
          <w:color w:val="000000"/>
        </w:rPr>
        <w:t>dell’ammontare dell’esonero anche nel caso di rapporti di lavoro subordinato o di status di pensionato non coincidenti con tutto il periodo dell’esonero; decorso il termine di 30 giorni dalla comunicazione dell’importo dell’esonero rideterminato, la differenza dei contributi dovuti sarà gravata delle sanzioni civili.</w:t>
      </w:r>
    </w:p>
    <w:p w14:paraId="0E5A7C70" w14:textId="77777777" w:rsidR="00341E16" w:rsidRDefault="00341E16" w:rsidP="00341E16">
      <w:pPr>
        <w:pStyle w:val="NormaleWeb"/>
        <w:spacing w:before="0" w:beforeAutospacing="0" w:after="300" w:afterAutospacing="0" w:line="384" w:lineRule="atLeast"/>
        <w:rPr>
          <w:rFonts w:ascii="Roboto Slab" w:hAnsi="Roboto Slab" w:cs="Arial"/>
          <w:color w:val="000000"/>
        </w:rPr>
      </w:pPr>
      <w:r>
        <w:rPr>
          <w:rFonts w:ascii="Roboto Slab" w:hAnsi="Roboto Slab" w:cs="Arial"/>
          <w:color w:val="000000"/>
        </w:rPr>
        <w:lastRenderedPageBreak/>
        <w:t>I contributi oggetto di esonero andranno dichiarati dai liberi professionisti iscritti alla Gestione separata INPS e dagli iscritti alle Gestioni speciali dell’AGO degli artigiani ed esercenti attività commerciali nel </w:t>
      </w:r>
      <w:r>
        <w:rPr>
          <w:rFonts w:ascii="Roboto Slab" w:hAnsi="Roboto Slab" w:cs="Arial"/>
          <w:b/>
          <w:bCs/>
          <w:color w:val="000000"/>
        </w:rPr>
        <w:t>quadro RR</w:t>
      </w:r>
      <w:r>
        <w:rPr>
          <w:rFonts w:ascii="Roboto Slab" w:hAnsi="Roboto Slab" w:cs="Arial"/>
          <w:color w:val="000000"/>
        </w:rPr>
        <w:t>, </w:t>
      </w:r>
      <w:r>
        <w:rPr>
          <w:rFonts w:ascii="Roboto Slab" w:hAnsi="Roboto Slab" w:cs="Arial"/>
          <w:b/>
          <w:bCs/>
          <w:color w:val="000000"/>
        </w:rPr>
        <w:t>sezioni I e II</w:t>
      </w:r>
      <w:r>
        <w:rPr>
          <w:rFonts w:ascii="Roboto Slab" w:hAnsi="Roboto Slab" w:cs="Arial"/>
          <w:color w:val="000000"/>
        </w:rPr>
        <w:t>, della dichiarazione dei redditi persone fisiche.</w:t>
      </w:r>
    </w:p>
    <w:p w14:paraId="4064999F" w14:textId="77777777" w:rsidR="00341E16" w:rsidRDefault="00341E16" w:rsidP="00341E16">
      <w:pPr>
        <w:pStyle w:val="NormaleWeb"/>
        <w:spacing w:before="0" w:beforeAutospacing="0" w:after="300" w:afterAutospacing="0" w:line="384" w:lineRule="atLeast"/>
        <w:rPr>
          <w:rFonts w:ascii="Roboto Slab" w:hAnsi="Roboto Slab" w:cs="Arial"/>
          <w:color w:val="000000"/>
        </w:rPr>
      </w:pPr>
      <w:r>
        <w:rPr>
          <w:rFonts w:ascii="Roboto Slab" w:hAnsi="Roboto Slab" w:cs="Arial"/>
          <w:color w:val="000000"/>
        </w:rPr>
        <w:t>Per ultimo occorre evidenziare che l’INPS provvederà a trasmettere agli </w:t>
      </w:r>
      <w:r>
        <w:rPr>
          <w:rFonts w:ascii="Roboto Slab" w:hAnsi="Roboto Slab" w:cs="Arial"/>
          <w:b/>
          <w:bCs/>
          <w:color w:val="000000"/>
        </w:rPr>
        <w:t>enti privati gestori</w:t>
      </w:r>
      <w:r>
        <w:rPr>
          <w:rFonts w:ascii="Roboto Slab" w:hAnsi="Roboto Slab" w:cs="Arial"/>
          <w:color w:val="000000"/>
        </w:rPr>
        <w:t> di forme obbligatorie di previdenza e assistenza l’elenco dei soggetti che hanno presentato l’istanza al fine di ottenere le informazioni necessarie a effettuare i controlli; in caso di accertata carenza dei requisiti richiesti verrà disposto il recupero degli importi fruiti a titolo di esonero con aggravio delle sanzioni civili a decorrere dalla data originaria di scadenza dei versamenti, nonché il recupero delle somme indebitamente corrisposte a titolo di pensione o di altra prestazione previdenziale.</w:t>
      </w:r>
    </w:p>
    <w:p w14:paraId="6E6646CB" w14:textId="77777777" w:rsidR="00341E16" w:rsidRDefault="00341E16" w:rsidP="00341E16">
      <w:pPr>
        <w:pStyle w:val="NormaleWeb"/>
        <w:spacing w:before="0" w:beforeAutospacing="0" w:after="300" w:afterAutospacing="0" w:line="384" w:lineRule="atLeast"/>
        <w:rPr>
          <w:rFonts w:ascii="Roboto Slab" w:hAnsi="Roboto Slab" w:cs="Arial"/>
          <w:color w:val="000000"/>
        </w:rPr>
      </w:pPr>
      <w:r>
        <w:rPr>
          <w:rFonts w:ascii="Roboto Slab" w:hAnsi="Roboto Slab" w:cs="Arial"/>
          <w:color w:val="000000"/>
        </w:rPr>
        <w:t>La presentazione della domanda, entro il 30 settembre 2021 a pena di decadenza, avverrà attraverso distinti modelli che verranno resi disponibili per ogni Gestione INPS. La pubblicazione dei modelli sarà resa nota con apposito messaggio. La domanda va presentata utilizzando i canali telematici messi a disposizione sul sito dell’INPS, accedendo nel proprio </w:t>
      </w:r>
      <w:r>
        <w:rPr>
          <w:rFonts w:ascii="Roboto Slab" w:hAnsi="Roboto Slab" w:cs="Arial"/>
          <w:b/>
          <w:bCs/>
          <w:color w:val="000000"/>
        </w:rPr>
        <w:t>Cassetto previdenziale</w:t>
      </w:r>
      <w:r>
        <w:rPr>
          <w:rFonts w:ascii="Roboto Slab" w:hAnsi="Roboto Slab" w:cs="Arial"/>
          <w:color w:val="000000"/>
        </w:rPr>
        <w:t>, presso cui si potrà verificare l’esito dei controlli e l’accoglimento dell’istanza.</w:t>
      </w:r>
    </w:p>
    <w:p w14:paraId="2DAFC905" w14:textId="77777777" w:rsidR="00733CA6" w:rsidRPr="00E44708" w:rsidRDefault="00733CA6" w:rsidP="00E44708"/>
    <w:sectPr w:rsidR="00733CA6" w:rsidRPr="00E44708">
      <w:headerReference w:type="default" r:id="rId13"/>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80122" w14:textId="77777777" w:rsidR="00B22D10" w:rsidRDefault="00B22D10">
      <w:r>
        <w:separator/>
      </w:r>
    </w:p>
  </w:endnote>
  <w:endnote w:type="continuationSeparator" w:id="0">
    <w:p w14:paraId="5BD7CCD7" w14:textId="77777777" w:rsidR="00B22D10" w:rsidRDefault="00B22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Slab">
    <w:altName w:val="Arial"/>
    <w:panose1 w:val="00000000000000000000"/>
    <w:charset w:val="00"/>
    <w:family w:val="roman"/>
    <w:notTrueType/>
    <w:pitch w:val="default"/>
  </w:font>
  <w:font w:name="inheri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7766F" w14:textId="77777777" w:rsidR="00850DF5" w:rsidRDefault="00850DF5" w:rsidP="00EE4866">
    <w:pPr>
      <w:pStyle w:val="NormaleWeb"/>
      <w:tabs>
        <w:tab w:val="left" w:pos="4820"/>
      </w:tabs>
      <w:spacing w:before="0" w:beforeAutospacing="0" w:after="0" w:afterAutospacing="0"/>
      <w:rPr>
        <w:b/>
        <w:bCs/>
        <w:i/>
        <w:color w:val="000000"/>
        <w:sz w:val="20"/>
        <w:szCs w:val="20"/>
      </w:rPr>
    </w:pPr>
  </w:p>
  <w:p w14:paraId="368751C6" w14:textId="77777777" w:rsidR="00EE4866" w:rsidRPr="00EE4866" w:rsidRDefault="00EE4866" w:rsidP="00EE4866">
    <w:pPr>
      <w:pStyle w:val="NormaleWeb"/>
      <w:tabs>
        <w:tab w:val="left" w:pos="4820"/>
      </w:tabs>
      <w:spacing w:before="0" w:beforeAutospacing="0" w:after="0" w:afterAutospacing="0"/>
      <w:rPr>
        <w:i/>
        <w:sz w:val="20"/>
        <w:szCs w:val="20"/>
      </w:rPr>
    </w:pPr>
    <w:r>
      <w:rPr>
        <w:b/>
        <w:bCs/>
        <w:i/>
        <w:color w:val="000000"/>
        <w:sz w:val="20"/>
        <w:szCs w:val="20"/>
      </w:rPr>
      <w:t>ROMA</w:t>
    </w:r>
    <w:r>
      <w:rPr>
        <w:b/>
        <w:bCs/>
        <w:i/>
        <w:color w:val="000000"/>
        <w:sz w:val="20"/>
        <w:szCs w:val="20"/>
      </w:rPr>
      <w:tab/>
    </w:r>
    <w:r w:rsidRPr="00EE4866">
      <w:rPr>
        <w:b/>
        <w:bCs/>
        <w:i/>
        <w:color w:val="000000"/>
        <w:sz w:val="20"/>
        <w:szCs w:val="20"/>
      </w:rPr>
      <w:t>ARIANO IRPINO</w:t>
    </w:r>
    <w:r w:rsidR="00447160">
      <w:rPr>
        <w:b/>
        <w:bCs/>
        <w:i/>
        <w:color w:val="000000"/>
        <w:sz w:val="20"/>
        <w:szCs w:val="20"/>
      </w:rPr>
      <w:t xml:space="preserve"> (AV)</w:t>
    </w:r>
    <w:r w:rsidRPr="00EE4866">
      <w:rPr>
        <w:i/>
        <w:sz w:val="20"/>
        <w:szCs w:val="20"/>
      </w:rPr>
      <w:br/>
    </w:r>
    <w:r w:rsidR="0007685A">
      <w:rPr>
        <w:i/>
        <w:sz w:val="20"/>
        <w:szCs w:val="20"/>
      </w:rPr>
      <w:t xml:space="preserve">Viale Regina Margherita, 176 </w:t>
    </w:r>
    <w:r w:rsidR="001B7DAE">
      <w:rPr>
        <w:i/>
        <w:sz w:val="20"/>
        <w:szCs w:val="20"/>
      </w:rPr>
      <w:t xml:space="preserve">- </w:t>
    </w:r>
    <w:r w:rsidR="001B7DAE" w:rsidRPr="0007685A">
      <w:rPr>
        <w:i/>
        <w:sz w:val="20"/>
        <w:szCs w:val="20"/>
      </w:rPr>
      <w:t>Scala</w:t>
    </w:r>
    <w:r w:rsidR="0007685A" w:rsidRPr="00EE4866">
      <w:rPr>
        <w:i/>
        <w:sz w:val="20"/>
        <w:szCs w:val="20"/>
      </w:rPr>
      <w:t xml:space="preserve"> B - Interno 2</w:t>
    </w:r>
    <w:r>
      <w:rPr>
        <w:i/>
        <w:sz w:val="20"/>
        <w:szCs w:val="20"/>
      </w:rPr>
      <w:tab/>
    </w:r>
    <w:r w:rsidRPr="00EE4866">
      <w:rPr>
        <w:i/>
        <w:sz w:val="20"/>
        <w:szCs w:val="20"/>
      </w:rPr>
      <w:t xml:space="preserve">Via Fontana Angelica, 1 </w:t>
    </w:r>
    <w:r w:rsidR="0007685A">
      <w:rPr>
        <w:i/>
        <w:sz w:val="20"/>
        <w:szCs w:val="20"/>
      </w:rPr>
      <w:t xml:space="preserve">- </w:t>
    </w:r>
    <w:r w:rsidR="0007685A" w:rsidRPr="00EE4866">
      <w:rPr>
        <w:i/>
        <w:sz w:val="20"/>
        <w:szCs w:val="20"/>
      </w:rPr>
      <w:t>Centro Direz. F.A.C.I.</w:t>
    </w:r>
    <w:r>
      <w:rPr>
        <w:i/>
        <w:sz w:val="20"/>
        <w:szCs w:val="20"/>
      </w:rPr>
      <w:tab/>
    </w:r>
    <w:r w:rsidRPr="00EE4866">
      <w:rPr>
        <w:i/>
        <w:sz w:val="20"/>
        <w:szCs w:val="20"/>
      </w:rPr>
      <w:br/>
      <w:t>00198 Roma</w:t>
    </w:r>
    <w:r>
      <w:rPr>
        <w:i/>
        <w:sz w:val="20"/>
        <w:szCs w:val="20"/>
      </w:rPr>
      <w:tab/>
    </w:r>
    <w:r w:rsidRPr="00EE4866">
      <w:rPr>
        <w:i/>
        <w:sz w:val="20"/>
        <w:szCs w:val="20"/>
      </w:rPr>
      <w:t>83031 Ariano Irpino (AV)</w:t>
    </w:r>
  </w:p>
  <w:p w14:paraId="0058DD6B" w14:textId="77777777" w:rsidR="00EE4866" w:rsidRPr="0006133F" w:rsidRDefault="007B0EA7" w:rsidP="00EE4866">
    <w:pPr>
      <w:pStyle w:val="NormaleWeb"/>
      <w:tabs>
        <w:tab w:val="left" w:pos="4820"/>
      </w:tabs>
      <w:spacing w:before="0" w:beforeAutospacing="0" w:after="0" w:afterAutospacing="0"/>
      <w:rPr>
        <w:i/>
        <w:sz w:val="20"/>
        <w:szCs w:val="20"/>
      </w:rPr>
    </w:pPr>
    <w:r>
      <w:rPr>
        <w:i/>
        <w:sz w:val="20"/>
        <w:szCs w:val="20"/>
      </w:rPr>
      <w:t>Tel. 06/85301700</w:t>
    </w:r>
    <w:r>
      <w:rPr>
        <w:i/>
        <w:sz w:val="20"/>
        <w:szCs w:val="20"/>
      </w:rPr>
      <w:tab/>
      <w:t>Tel. 0825/</w:t>
    </w:r>
    <w:r w:rsidR="00EE4866" w:rsidRPr="0006133F">
      <w:rPr>
        <w:i/>
        <w:sz w:val="20"/>
        <w:szCs w:val="20"/>
      </w:rPr>
      <w:t>892086</w:t>
    </w:r>
    <w:r>
      <w:rPr>
        <w:i/>
        <w:sz w:val="20"/>
        <w:szCs w:val="20"/>
      </w:rPr>
      <w:t xml:space="preserve"> </w:t>
    </w:r>
    <w:r w:rsidR="001B7DAE">
      <w:rPr>
        <w:i/>
        <w:sz w:val="20"/>
        <w:szCs w:val="20"/>
      </w:rPr>
      <w:t>-</w:t>
    </w:r>
    <w:r>
      <w:rPr>
        <w:i/>
        <w:sz w:val="20"/>
        <w:szCs w:val="20"/>
      </w:rPr>
      <w:t xml:space="preserve"> 0825/891301</w:t>
    </w:r>
    <w:r w:rsidR="0007685A" w:rsidRPr="0006133F">
      <w:rPr>
        <w:i/>
        <w:sz w:val="20"/>
        <w:szCs w:val="20"/>
      </w:rPr>
      <w:t xml:space="preserve"> - Fax 0825</w:t>
    </w:r>
    <w:r>
      <w:rPr>
        <w:i/>
        <w:sz w:val="20"/>
        <w:szCs w:val="20"/>
      </w:rPr>
      <w:t>/</w:t>
    </w:r>
    <w:r w:rsidR="0007685A" w:rsidRPr="0006133F">
      <w:rPr>
        <w:i/>
        <w:sz w:val="20"/>
        <w:szCs w:val="20"/>
      </w:rPr>
      <w:t>892642</w:t>
    </w:r>
    <w:r w:rsidR="00EE4866" w:rsidRPr="0006133F">
      <w:rPr>
        <w:i/>
        <w:sz w:val="20"/>
        <w:szCs w:val="20"/>
      </w:rPr>
      <w:t xml:space="preserve"> </w:t>
    </w:r>
    <w:r w:rsidR="00EE4866" w:rsidRPr="0006133F">
      <w:rPr>
        <w:i/>
        <w:sz w:val="20"/>
        <w:szCs w:val="20"/>
      </w:rPr>
      <w:tab/>
    </w:r>
  </w:p>
  <w:p w14:paraId="6C330618" w14:textId="77777777" w:rsidR="00EE4866" w:rsidRPr="0006133F" w:rsidRDefault="00EE4866" w:rsidP="0007685A">
    <w:pPr>
      <w:pStyle w:val="NormaleWeb"/>
      <w:tabs>
        <w:tab w:val="left" w:pos="4820"/>
      </w:tabs>
      <w:spacing w:before="0" w:beforeAutospacing="0" w:after="0" w:afterAutospacing="0"/>
      <w:ind w:right="-143"/>
      <w:rPr>
        <w:i/>
        <w:color w:val="000000"/>
        <w:sz w:val="20"/>
        <w:szCs w:val="20"/>
      </w:rPr>
    </w:pPr>
    <w:r w:rsidRPr="0006133F">
      <w:rPr>
        <w:i/>
        <w:sz w:val="20"/>
        <w:szCs w:val="20"/>
      </w:rPr>
      <w:t>inforoma@studiocastellano.com</w:t>
    </w:r>
    <w:r w:rsidRPr="0006133F">
      <w:rPr>
        <w:i/>
        <w:sz w:val="20"/>
        <w:szCs w:val="20"/>
      </w:rPr>
      <w:tab/>
      <w:t>info@studiocastellano.com</w:t>
    </w:r>
  </w:p>
  <w:p w14:paraId="7C7DB7B5" w14:textId="77777777" w:rsidR="00CF1BE2" w:rsidRPr="00E845CA" w:rsidRDefault="00CF1BE2" w:rsidP="00EE4866">
    <w:pPr>
      <w:tabs>
        <w:tab w:val="center" w:pos="4820"/>
      </w:tabs>
      <w:rPr>
        <w:b/>
        <w:i/>
        <w:sz w:val="20"/>
        <w:szCs w:val="20"/>
      </w:rPr>
    </w:pPr>
    <w:r w:rsidRPr="0006133F">
      <w:rPr>
        <w:i/>
        <w:sz w:val="20"/>
        <w:szCs w:val="20"/>
      </w:rPr>
      <w:t xml:space="preserve"> </w:t>
    </w:r>
    <w:r w:rsidR="00EE4866" w:rsidRPr="0006133F">
      <w:rPr>
        <w:i/>
        <w:sz w:val="20"/>
        <w:szCs w:val="20"/>
      </w:rPr>
      <w:tab/>
    </w:r>
    <w:r w:rsidR="00E845CA" w:rsidRPr="00E845CA">
      <w:rPr>
        <w:b/>
        <w:i/>
        <w:sz w:val="20"/>
        <w:szCs w:val="20"/>
      </w:rPr>
      <w:t>www.studiocastellano.com - facebook.com/StudioCastellano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01D71" w14:textId="77777777" w:rsidR="00B22D10" w:rsidRDefault="00B22D10">
      <w:r>
        <w:separator/>
      </w:r>
    </w:p>
  </w:footnote>
  <w:footnote w:type="continuationSeparator" w:id="0">
    <w:p w14:paraId="2088C70D" w14:textId="77777777" w:rsidR="00B22D10" w:rsidRDefault="00B22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0AD43" w14:textId="77777777" w:rsidR="005E2050" w:rsidRDefault="00090742">
    <w:pPr>
      <w:pStyle w:val="Intestazione"/>
    </w:pPr>
    <w:r>
      <w:rPr>
        <w:noProof/>
      </w:rPr>
      <w:drawing>
        <wp:anchor distT="0" distB="0" distL="114300" distR="114300" simplePos="0" relativeHeight="251657728" behindDoc="0" locked="0" layoutInCell="1" allowOverlap="1" wp14:anchorId="23DD3001" wp14:editId="77875227">
          <wp:simplePos x="0" y="0"/>
          <wp:positionH relativeFrom="margin">
            <wp:align>center</wp:align>
          </wp:positionH>
          <wp:positionV relativeFrom="paragraph">
            <wp:posOffset>7620</wp:posOffset>
          </wp:positionV>
          <wp:extent cx="1843328" cy="531077"/>
          <wp:effectExtent l="0" t="0" r="5080" b="254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tudio Castellano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43328" cy="5310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F3D6CF" w14:textId="77777777" w:rsidR="005E2050" w:rsidRDefault="005E2050">
    <w:pPr>
      <w:pStyle w:val="Intestazione"/>
    </w:pPr>
  </w:p>
  <w:p w14:paraId="24847328" w14:textId="77777777" w:rsidR="005E2050" w:rsidRDefault="005E2050">
    <w:pPr>
      <w:pStyle w:val="Intestazione"/>
    </w:pPr>
  </w:p>
  <w:p w14:paraId="0842829A" w14:textId="77777777" w:rsidR="005E2050" w:rsidRDefault="005E2050" w:rsidP="0051460C">
    <w:pPr>
      <w:pStyle w:val="Intestazione"/>
      <w:tabs>
        <w:tab w:val="clear" w:pos="4819"/>
        <w:tab w:val="clear" w:pos="9638"/>
      </w:tabs>
      <w:jc w:val="center"/>
    </w:pPr>
    <w:r>
      <w:t>Professionisti d’Impresa</w:t>
    </w:r>
  </w:p>
  <w:p w14:paraId="7A9902D7" w14:textId="77777777" w:rsidR="005E2050" w:rsidRDefault="005E2050" w:rsidP="0051460C">
    <w:pPr>
      <w:pStyle w:val="Intestazione"/>
      <w:tabs>
        <w:tab w:val="left" w:pos="142"/>
        <w:tab w:val="left" w:pos="180"/>
      </w:tabs>
      <w:jc w:val="center"/>
    </w:pPr>
    <w:r>
      <w:t>Studio di Consulenza Societaria e Tributaria</w:t>
    </w:r>
  </w:p>
  <w:p w14:paraId="5B0EFB73" w14:textId="77777777" w:rsidR="00021415" w:rsidRDefault="00021415" w:rsidP="0051460C">
    <w:pPr>
      <w:pStyle w:val="Intestazione"/>
      <w:tabs>
        <w:tab w:val="left" w:pos="142"/>
        <w:tab w:val="left" w:pos="18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E6B8D"/>
    <w:multiLevelType w:val="hybridMultilevel"/>
    <w:tmpl w:val="834EBD52"/>
    <w:lvl w:ilvl="0" w:tplc="04100005">
      <w:start w:val="1"/>
      <w:numFmt w:val="bullet"/>
      <w:lvlText w:val=""/>
      <w:lvlJc w:val="left"/>
      <w:pPr>
        <w:ind w:left="360" w:hanging="360"/>
      </w:pPr>
      <w:rPr>
        <w:rFonts w:ascii="Wingdings" w:hAnsi="Wingdings" w:hint="default"/>
      </w:rPr>
    </w:lvl>
    <w:lvl w:ilvl="1" w:tplc="04100005">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B2A6B48"/>
    <w:multiLevelType w:val="multilevel"/>
    <w:tmpl w:val="E192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5D746D"/>
    <w:multiLevelType w:val="hybridMultilevel"/>
    <w:tmpl w:val="5D2861F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763097F"/>
    <w:multiLevelType w:val="hybridMultilevel"/>
    <w:tmpl w:val="14CC14CE"/>
    <w:lvl w:ilvl="0" w:tplc="04100005">
      <w:start w:val="1"/>
      <w:numFmt w:val="bullet"/>
      <w:lvlText w:val=""/>
      <w:lvlJc w:val="left"/>
      <w:pPr>
        <w:ind w:left="360" w:hanging="360"/>
      </w:pPr>
      <w:rPr>
        <w:rFonts w:ascii="Wingdings" w:hAnsi="Wingdings" w:hint="default"/>
      </w:rPr>
    </w:lvl>
    <w:lvl w:ilvl="1" w:tplc="10F6FCCC">
      <w:start w:val="1"/>
      <w:numFmt w:val="bullet"/>
      <w:lvlText w:val="-"/>
      <w:lvlJc w:val="left"/>
      <w:pPr>
        <w:ind w:left="1080" w:hanging="360"/>
      </w:pPr>
      <w:rPr>
        <w:rFonts w:ascii="Times New Roman"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B6609CD"/>
    <w:multiLevelType w:val="hybridMultilevel"/>
    <w:tmpl w:val="B7C4928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A3605F6"/>
    <w:multiLevelType w:val="hybridMultilevel"/>
    <w:tmpl w:val="9BF2028A"/>
    <w:lvl w:ilvl="0" w:tplc="10F6FCCC">
      <w:start w:val="1"/>
      <w:numFmt w:val="bullet"/>
      <w:lvlText w:val="-"/>
      <w:lvlJc w:val="left"/>
      <w:pPr>
        <w:ind w:left="1429" w:hanging="360"/>
      </w:pPr>
      <w:rPr>
        <w:rFonts w:ascii="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6" w15:restartNumberingAfterBreak="0">
    <w:nsid w:val="5B575C9F"/>
    <w:multiLevelType w:val="multilevel"/>
    <w:tmpl w:val="FBB8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3A28FF"/>
    <w:multiLevelType w:val="hybridMultilevel"/>
    <w:tmpl w:val="8F009216"/>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70C16960"/>
    <w:multiLevelType w:val="multilevel"/>
    <w:tmpl w:val="C6DA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8"/>
  </w:num>
  <w:num w:numId="4">
    <w:abstractNumId w:val="4"/>
  </w:num>
  <w:num w:numId="5">
    <w:abstractNumId w:val="7"/>
  </w:num>
  <w:num w:numId="6">
    <w:abstractNumId w:val="2"/>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D35"/>
    <w:rsid w:val="00001CAF"/>
    <w:rsid w:val="00021415"/>
    <w:rsid w:val="0006133F"/>
    <w:rsid w:val="0007685A"/>
    <w:rsid w:val="00090742"/>
    <w:rsid w:val="000E3A1A"/>
    <w:rsid w:val="000F6E4D"/>
    <w:rsid w:val="00131D35"/>
    <w:rsid w:val="001B7DAE"/>
    <w:rsid w:val="00260E46"/>
    <w:rsid w:val="00292CC6"/>
    <w:rsid w:val="002E35F2"/>
    <w:rsid w:val="002F7467"/>
    <w:rsid w:val="00341E16"/>
    <w:rsid w:val="00423765"/>
    <w:rsid w:val="00447160"/>
    <w:rsid w:val="0051460C"/>
    <w:rsid w:val="00525604"/>
    <w:rsid w:val="00576557"/>
    <w:rsid w:val="005C19B6"/>
    <w:rsid w:val="005E2050"/>
    <w:rsid w:val="00617A0A"/>
    <w:rsid w:val="00671A83"/>
    <w:rsid w:val="006D386C"/>
    <w:rsid w:val="006E4BE7"/>
    <w:rsid w:val="00702340"/>
    <w:rsid w:val="00733CA6"/>
    <w:rsid w:val="007B0EA7"/>
    <w:rsid w:val="00830A14"/>
    <w:rsid w:val="00844330"/>
    <w:rsid w:val="00850DF5"/>
    <w:rsid w:val="00865DB1"/>
    <w:rsid w:val="008B0AE7"/>
    <w:rsid w:val="00997866"/>
    <w:rsid w:val="00A45B1A"/>
    <w:rsid w:val="00B22D10"/>
    <w:rsid w:val="00B52F06"/>
    <w:rsid w:val="00B54C6E"/>
    <w:rsid w:val="00BB03EA"/>
    <w:rsid w:val="00C82D18"/>
    <w:rsid w:val="00CF1BE2"/>
    <w:rsid w:val="00D96F12"/>
    <w:rsid w:val="00DA7F7D"/>
    <w:rsid w:val="00DD12DF"/>
    <w:rsid w:val="00E125FF"/>
    <w:rsid w:val="00E4304B"/>
    <w:rsid w:val="00E44708"/>
    <w:rsid w:val="00E55566"/>
    <w:rsid w:val="00E845CA"/>
    <w:rsid w:val="00EE4866"/>
    <w:rsid w:val="00F25646"/>
    <w:rsid w:val="00F752DD"/>
    <w:rsid w:val="00F847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822B9F"/>
  <w15:chartTrackingRefBased/>
  <w15:docId w15:val="{DABDCFF1-4B1D-468C-B24F-D06296ED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link w:val="Titolo1Carattere"/>
    <w:uiPriority w:val="9"/>
    <w:qFormat/>
    <w:rsid w:val="008B0AE7"/>
    <w:pPr>
      <w:spacing w:before="100" w:beforeAutospacing="1" w:after="100" w:afterAutospacing="1"/>
      <w:outlineLvl w:val="0"/>
    </w:pPr>
    <w:rPr>
      <w:b/>
      <w:bCs/>
      <w:kern w:val="36"/>
      <w:sz w:val="48"/>
      <w:szCs w:val="48"/>
    </w:rPr>
  </w:style>
  <w:style w:type="paragraph" w:styleId="Titolo2">
    <w:name w:val="heading 2"/>
    <w:basedOn w:val="Normale"/>
    <w:next w:val="Normale"/>
    <w:link w:val="Titolo2Carattere"/>
    <w:semiHidden/>
    <w:unhideWhenUsed/>
    <w:qFormat/>
    <w:rsid w:val="00341E1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71A83"/>
    <w:pPr>
      <w:tabs>
        <w:tab w:val="center" w:pos="4819"/>
        <w:tab w:val="right" w:pos="9638"/>
      </w:tabs>
    </w:pPr>
  </w:style>
  <w:style w:type="paragraph" w:styleId="Pidipagina">
    <w:name w:val="footer"/>
    <w:basedOn w:val="Normale"/>
    <w:rsid w:val="00671A83"/>
    <w:pPr>
      <w:tabs>
        <w:tab w:val="center" w:pos="4819"/>
        <w:tab w:val="right" w:pos="9638"/>
      </w:tabs>
    </w:pPr>
  </w:style>
  <w:style w:type="paragraph" w:styleId="NormaleWeb">
    <w:name w:val="Normal (Web)"/>
    <w:basedOn w:val="Normale"/>
    <w:uiPriority w:val="99"/>
    <w:unhideWhenUsed/>
    <w:rsid w:val="00EE4866"/>
    <w:pPr>
      <w:spacing w:before="100" w:beforeAutospacing="1" w:after="100" w:afterAutospacing="1"/>
    </w:pPr>
  </w:style>
  <w:style w:type="character" w:styleId="Collegamentoipertestuale">
    <w:name w:val="Hyperlink"/>
    <w:uiPriority w:val="99"/>
    <w:unhideWhenUsed/>
    <w:rsid w:val="00EE4866"/>
    <w:rPr>
      <w:color w:val="0000FF"/>
      <w:u w:val="single"/>
    </w:rPr>
  </w:style>
  <w:style w:type="paragraph" w:styleId="Testofumetto">
    <w:name w:val="Balloon Text"/>
    <w:basedOn w:val="Normale"/>
    <w:link w:val="TestofumettoCarattere"/>
    <w:rsid w:val="00E125FF"/>
    <w:rPr>
      <w:rFonts w:ascii="Tahoma" w:hAnsi="Tahoma" w:cs="Tahoma"/>
      <w:sz w:val="16"/>
      <w:szCs w:val="16"/>
    </w:rPr>
  </w:style>
  <w:style w:type="character" w:customStyle="1" w:styleId="TestofumettoCarattere">
    <w:name w:val="Testo fumetto Carattere"/>
    <w:link w:val="Testofumetto"/>
    <w:rsid w:val="00E125FF"/>
    <w:rPr>
      <w:rFonts w:ascii="Tahoma" w:hAnsi="Tahoma" w:cs="Tahoma"/>
      <w:sz w:val="16"/>
      <w:szCs w:val="16"/>
    </w:rPr>
  </w:style>
  <w:style w:type="character" w:customStyle="1" w:styleId="Titolo1Carattere">
    <w:name w:val="Titolo 1 Carattere"/>
    <w:basedOn w:val="Carpredefinitoparagrafo"/>
    <w:link w:val="Titolo1"/>
    <w:uiPriority w:val="9"/>
    <w:rsid w:val="008B0AE7"/>
    <w:rPr>
      <w:b/>
      <w:bCs/>
      <w:kern w:val="36"/>
      <w:sz w:val="48"/>
      <w:szCs w:val="48"/>
    </w:rPr>
  </w:style>
  <w:style w:type="character" w:styleId="Enfasigrassetto">
    <w:name w:val="Strong"/>
    <w:basedOn w:val="Carpredefinitoparagrafo"/>
    <w:uiPriority w:val="22"/>
    <w:qFormat/>
    <w:rsid w:val="008B0AE7"/>
    <w:rPr>
      <w:b/>
      <w:bCs/>
    </w:rPr>
  </w:style>
  <w:style w:type="paragraph" w:styleId="Paragrafoelenco">
    <w:name w:val="List Paragraph"/>
    <w:basedOn w:val="Normale"/>
    <w:uiPriority w:val="34"/>
    <w:qFormat/>
    <w:rsid w:val="006E4BE7"/>
    <w:pPr>
      <w:ind w:left="720"/>
      <w:contextualSpacing/>
    </w:pPr>
  </w:style>
  <w:style w:type="character" w:customStyle="1" w:styleId="Titolo2Carattere">
    <w:name w:val="Titolo 2 Carattere"/>
    <w:basedOn w:val="Carpredefinitoparagrafo"/>
    <w:link w:val="Titolo2"/>
    <w:semiHidden/>
    <w:rsid w:val="00341E16"/>
    <w:rPr>
      <w:rFonts w:asciiTheme="majorHAnsi" w:eastAsiaTheme="majorEastAsia" w:hAnsiTheme="majorHAnsi" w:cstheme="majorBidi"/>
      <w:color w:val="2E74B5" w:themeColor="accent1" w:themeShade="BF"/>
      <w:sz w:val="26"/>
      <w:szCs w:val="26"/>
    </w:rPr>
  </w:style>
  <w:style w:type="paragraph" w:customStyle="1" w:styleId="label-lavoro-e-previdenza">
    <w:name w:val="label-lavoro-e-previdenza"/>
    <w:basedOn w:val="Normale"/>
    <w:rsid w:val="00341E16"/>
    <w:pPr>
      <w:spacing w:before="100" w:beforeAutospacing="1" w:after="100" w:afterAutospacing="1"/>
    </w:pPr>
  </w:style>
  <w:style w:type="paragraph" w:customStyle="1" w:styleId="name">
    <w:name w:val="name"/>
    <w:basedOn w:val="Normale"/>
    <w:rsid w:val="00341E16"/>
    <w:pPr>
      <w:spacing w:before="100" w:beforeAutospacing="1" w:after="100" w:afterAutospacing="1"/>
    </w:pPr>
  </w:style>
  <w:style w:type="paragraph" w:customStyle="1" w:styleId="data">
    <w:name w:val="data"/>
    <w:basedOn w:val="Normale"/>
    <w:rsid w:val="00341E1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903617">
      <w:bodyDiv w:val="1"/>
      <w:marLeft w:val="0"/>
      <w:marRight w:val="0"/>
      <w:marTop w:val="0"/>
      <w:marBottom w:val="0"/>
      <w:divBdr>
        <w:top w:val="none" w:sz="0" w:space="0" w:color="auto"/>
        <w:left w:val="none" w:sz="0" w:space="0" w:color="auto"/>
        <w:bottom w:val="none" w:sz="0" w:space="0" w:color="auto"/>
        <w:right w:val="none" w:sz="0" w:space="0" w:color="auto"/>
      </w:divBdr>
    </w:div>
    <w:div w:id="506214608">
      <w:bodyDiv w:val="1"/>
      <w:marLeft w:val="0"/>
      <w:marRight w:val="0"/>
      <w:marTop w:val="0"/>
      <w:marBottom w:val="0"/>
      <w:divBdr>
        <w:top w:val="none" w:sz="0" w:space="0" w:color="auto"/>
        <w:left w:val="none" w:sz="0" w:space="0" w:color="auto"/>
        <w:bottom w:val="none" w:sz="0" w:space="0" w:color="auto"/>
        <w:right w:val="none" w:sz="0" w:space="0" w:color="auto"/>
      </w:divBdr>
    </w:div>
    <w:div w:id="886113839">
      <w:bodyDiv w:val="1"/>
      <w:marLeft w:val="0"/>
      <w:marRight w:val="0"/>
      <w:marTop w:val="0"/>
      <w:marBottom w:val="0"/>
      <w:divBdr>
        <w:top w:val="none" w:sz="0" w:space="0" w:color="auto"/>
        <w:left w:val="none" w:sz="0" w:space="0" w:color="auto"/>
        <w:bottom w:val="none" w:sz="0" w:space="0" w:color="auto"/>
        <w:right w:val="none" w:sz="0" w:space="0" w:color="auto"/>
      </w:divBdr>
    </w:div>
    <w:div w:id="1080295805">
      <w:bodyDiv w:val="1"/>
      <w:marLeft w:val="0"/>
      <w:marRight w:val="0"/>
      <w:marTop w:val="0"/>
      <w:marBottom w:val="0"/>
      <w:divBdr>
        <w:top w:val="none" w:sz="0" w:space="0" w:color="auto"/>
        <w:left w:val="none" w:sz="0" w:space="0" w:color="auto"/>
        <w:bottom w:val="none" w:sz="0" w:space="0" w:color="auto"/>
        <w:right w:val="none" w:sz="0" w:space="0" w:color="auto"/>
      </w:divBdr>
    </w:div>
    <w:div w:id="1136877078">
      <w:bodyDiv w:val="1"/>
      <w:marLeft w:val="0"/>
      <w:marRight w:val="0"/>
      <w:marTop w:val="0"/>
      <w:marBottom w:val="0"/>
      <w:divBdr>
        <w:top w:val="none" w:sz="0" w:space="0" w:color="auto"/>
        <w:left w:val="none" w:sz="0" w:space="0" w:color="auto"/>
        <w:bottom w:val="none" w:sz="0" w:space="0" w:color="auto"/>
        <w:right w:val="none" w:sz="0" w:space="0" w:color="auto"/>
      </w:divBdr>
      <w:divsChild>
        <w:div w:id="541552800">
          <w:marLeft w:val="0"/>
          <w:marRight w:val="0"/>
          <w:marTop w:val="0"/>
          <w:marBottom w:val="0"/>
          <w:divBdr>
            <w:top w:val="none" w:sz="0" w:space="0" w:color="auto"/>
            <w:left w:val="none" w:sz="0" w:space="0" w:color="auto"/>
            <w:bottom w:val="none" w:sz="0" w:space="0" w:color="auto"/>
            <w:right w:val="none" w:sz="0" w:space="0" w:color="auto"/>
          </w:divBdr>
        </w:div>
        <w:div w:id="872114959">
          <w:marLeft w:val="0"/>
          <w:marRight w:val="0"/>
          <w:marTop w:val="0"/>
          <w:marBottom w:val="0"/>
          <w:divBdr>
            <w:top w:val="none" w:sz="0" w:space="0" w:color="auto"/>
            <w:left w:val="none" w:sz="0" w:space="0" w:color="auto"/>
            <w:bottom w:val="none" w:sz="0" w:space="0" w:color="auto"/>
            <w:right w:val="none" w:sz="0" w:space="0" w:color="auto"/>
          </w:divBdr>
          <w:divsChild>
            <w:div w:id="1142382636">
              <w:marLeft w:val="-225"/>
              <w:marRight w:val="-225"/>
              <w:marTop w:val="0"/>
              <w:marBottom w:val="0"/>
              <w:divBdr>
                <w:top w:val="none" w:sz="0" w:space="0" w:color="auto"/>
                <w:left w:val="none" w:sz="0" w:space="0" w:color="auto"/>
                <w:bottom w:val="none" w:sz="0" w:space="0" w:color="auto"/>
                <w:right w:val="none" w:sz="0" w:space="0" w:color="auto"/>
              </w:divBdr>
              <w:divsChild>
                <w:div w:id="1212497973">
                  <w:marLeft w:val="0"/>
                  <w:marRight w:val="0"/>
                  <w:marTop w:val="0"/>
                  <w:marBottom w:val="0"/>
                  <w:divBdr>
                    <w:top w:val="none" w:sz="0" w:space="0" w:color="auto"/>
                    <w:left w:val="none" w:sz="0" w:space="0" w:color="auto"/>
                    <w:bottom w:val="none" w:sz="0" w:space="0" w:color="auto"/>
                    <w:right w:val="none" w:sz="0" w:space="0" w:color="auto"/>
                  </w:divBdr>
                </w:div>
              </w:divsChild>
            </w:div>
            <w:div w:id="1980573242">
              <w:marLeft w:val="-225"/>
              <w:marRight w:val="-225"/>
              <w:marTop w:val="0"/>
              <w:marBottom w:val="0"/>
              <w:divBdr>
                <w:top w:val="none" w:sz="0" w:space="0" w:color="auto"/>
                <w:left w:val="none" w:sz="0" w:space="0" w:color="auto"/>
                <w:bottom w:val="none" w:sz="0" w:space="0" w:color="auto"/>
                <w:right w:val="none" w:sz="0" w:space="0" w:color="auto"/>
              </w:divBdr>
              <w:divsChild>
                <w:div w:id="136803953">
                  <w:marLeft w:val="0"/>
                  <w:marRight w:val="0"/>
                  <w:marTop w:val="0"/>
                  <w:marBottom w:val="0"/>
                  <w:divBdr>
                    <w:top w:val="none" w:sz="0" w:space="0" w:color="auto"/>
                    <w:left w:val="none" w:sz="0" w:space="0" w:color="auto"/>
                    <w:bottom w:val="none" w:sz="0" w:space="0" w:color="auto"/>
                    <w:right w:val="none" w:sz="0" w:space="0" w:color="auto"/>
                  </w:divBdr>
                  <w:divsChild>
                    <w:div w:id="719548151">
                      <w:marLeft w:val="0"/>
                      <w:marRight w:val="0"/>
                      <w:marTop w:val="0"/>
                      <w:marBottom w:val="0"/>
                      <w:divBdr>
                        <w:top w:val="none" w:sz="0" w:space="0" w:color="auto"/>
                        <w:left w:val="none" w:sz="0" w:space="0" w:color="auto"/>
                        <w:bottom w:val="none" w:sz="0" w:space="0" w:color="auto"/>
                        <w:right w:val="none" w:sz="0" w:space="0" w:color="auto"/>
                      </w:divBdr>
                    </w:div>
                    <w:div w:id="641693121">
                      <w:marLeft w:val="0"/>
                      <w:marRight w:val="0"/>
                      <w:marTop w:val="0"/>
                      <w:marBottom w:val="0"/>
                      <w:divBdr>
                        <w:top w:val="none" w:sz="0" w:space="0" w:color="auto"/>
                        <w:left w:val="none" w:sz="0" w:space="0" w:color="auto"/>
                        <w:bottom w:val="none" w:sz="0" w:space="0" w:color="auto"/>
                        <w:right w:val="none" w:sz="0" w:space="0" w:color="auto"/>
                      </w:divBdr>
                    </w:div>
                    <w:div w:id="438380383">
                      <w:marLeft w:val="-225"/>
                      <w:marRight w:val="-225"/>
                      <w:marTop w:val="0"/>
                      <w:marBottom w:val="0"/>
                      <w:divBdr>
                        <w:top w:val="none" w:sz="0" w:space="0" w:color="auto"/>
                        <w:left w:val="none" w:sz="0" w:space="0" w:color="auto"/>
                        <w:bottom w:val="none" w:sz="0" w:space="0" w:color="auto"/>
                        <w:right w:val="none" w:sz="0" w:space="0" w:color="auto"/>
                      </w:divBdr>
                      <w:divsChild>
                        <w:div w:id="49854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978128">
              <w:marLeft w:val="-225"/>
              <w:marRight w:val="-225"/>
              <w:marTop w:val="0"/>
              <w:marBottom w:val="0"/>
              <w:divBdr>
                <w:top w:val="none" w:sz="0" w:space="0" w:color="auto"/>
                <w:left w:val="none" w:sz="0" w:space="0" w:color="auto"/>
                <w:bottom w:val="none" w:sz="0" w:space="0" w:color="auto"/>
                <w:right w:val="none" w:sz="0" w:space="0" w:color="auto"/>
              </w:divBdr>
              <w:divsChild>
                <w:div w:id="1052073160">
                  <w:marLeft w:val="0"/>
                  <w:marRight w:val="0"/>
                  <w:marTop w:val="0"/>
                  <w:marBottom w:val="0"/>
                  <w:divBdr>
                    <w:top w:val="none" w:sz="0" w:space="0" w:color="auto"/>
                    <w:left w:val="none" w:sz="0" w:space="0" w:color="auto"/>
                    <w:bottom w:val="none" w:sz="0" w:space="0" w:color="auto"/>
                    <w:right w:val="none" w:sz="0" w:space="0" w:color="auto"/>
                  </w:divBdr>
                  <w:divsChild>
                    <w:div w:id="489256525">
                      <w:marLeft w:val="0"/>
                      <w:marRight w:val="0"/>
                      <w:marTop w:val="0"/>
                      <w:marBottom w:val="0"/>
                      <w:divBdr>
                        <w:top w:val="none" w:sz="0" w:space="0" w:color="auto"/>
                        <w:left w:val="none" w:sz="0" w:space="0" w:color="auto"/>
                        <w:bottom w:val="none" w:sz="0" w:space="0" w:color="auto"/>
                        <w:right w:val="none" w:sz="0" w:space="0" w:color="auto"/>
                      </w:divBdr>
                    </w:div>
                    <w:div w:id="532034588">
                      <w:marLeft w:val="0"/>
                      <w:marRight w:val="0"/>
                      <w:marTop w:val="0"/>
                      <w:marBottom w:val="0"/>
                      <w:divBdr>
                        <w:top w:val="none" w:sz="0" w:space="0" w:color="auto"/>
                        <w:left w:val="none" w:sz="0" w:space="0" w:color="auto"/>
                        <w:bottom w:val="none" w:sz="0" w:space="0" w:color="auto"/>
                        <w:right w:val="none" w:sz="0" w:space="0" w:color="auto"/>
                      </w:divBdr>
                    </w:div>
                    <w:div w:id="784814294">
                      <w:marLeft w:val="0"/>
                      <w:marRight w:val="0"/>
                      <w:marTop w:val="0"/>
                      <w:marBottom w:val="0"/>
                      <w:divBdr>
                        <w:top w:val="none" w:sz="0" w:space="0" w:color="auto"/>
                        <w:left w:val="none" w:sz="0" w:space="0" w:color="auto"/>
                        <w:bottom w:val="none" w:sz="0" w:space="0" w:color="auto"/>
                        <w:right w:val="none" w:sz="0" w:space="0" w:color="auto"/>
                      </w:divBdr>
                    </w:div>
                    <w:div w:id="964697597">
                      <w:marLeft w:val="0"/>
                      <w:marRight w:val="0"/>
                      <w:marTop w:val="0"/>
                      <w:marBottom w:val="0"/>
                      <w:divBdr>
                        <w:top w:val="none" w:sz="0" w:space="0" w:color="auto"/>
                        <w:left w:val="none" w:sz="0" w:space="0" w:color="auto"/>
                        <w:bottom w:val="none" w:sz="0" w:space="0" w:color="auto"/>
                        <w:right w:val="none" w:sz="0" w:space="0" w:color="auto"/>
                      </w:divBdr>
                    </w:div>
                    <w:div w:id="129639827">
                      <w:marLeft w:val="0"/>
                      <w:marRight w:val="0"/>
                      <w:marTop w:val="0"/>
                      <w:marBottom w:val="0"/>
                      <w:divBdr>
                        <w:top w:val="none" w:sz="0" w:space="0" w:color="auto"/>
                        <w:left w:val="none" w:sz="0" w:space="0" w:color="auto"/>
                        <w:bottom w:val="none" w:sz="0" w:space="0" w:color="auto"/>
                        <w:right w:val="none" w:sz="0" w:space="0" w:color="auto"/>
                      </w:divBdr>
                    </w:div>
                    <w:div w:id="480006234">
                      <w:marLeft w:val="0"/>
                      <w:marRight w:val="0"/>
                      <w:marTop w:val="0"/>
                      <w:marBottom w:val="0"/>
                      <w:divBdr>
                        <w:top w:val="none" w:sz="0" w:space="0" w:color="auto"/>
                        <w:left w:val="none" w:sz="0" w:space="0" w:color="auto"/>
                        <w:bottom w:val="none" w:sz="0" w:space="0" w:color="auto"/>
                        <w:right w:val="none" w:sz="0" w:space="0" w:color="auto"/>
                      </w:divBdr>
                    </w:div>
                    <w:div w:id="780682466">
                      <w:marLeft w:val="0"/>
                      <w:marRight w:val="0"/>
                      <w:marTop w:val="0"/>
                      <w:marBottom w:val="0"/>
                      <w:divBdr>
                        <w:top w:val="none" w:sz="0" w:space="0" w:color="auto"/>
                        <w:left w:val="none" w:sz="0" w:space="0" w:color="auto"/>
                        <w:bottom w:val="none" w:sz="0" w:space="0" w:color="auto"/>
                        <w:right w:val="none" w:sz="0" w:space="0" w:color="auto"/>
                      </w:divBdr>
                    </w:div>
                    <w:div w:id="503324356">
                      <w:marLeft w:val="0"/>
                      <w:marRight w:val="0"/>
                      <w:marTop w:val="0"/>
                      <w:marBottom w:val="0"/>
                      <w:divBdr>
                        <w:top w:val="none" w:sz="0" w:space="0" w:color="auto"/>
                        <w:left w:val="none" w:sz="0" w:space="0" w:color="auto"/>
                        <w:bottom w:val="none" w:sz="0" w:space="0" w:color="auto"/>
                        <w:right w:val="none" w:sz="0" w:space="0" w:color="auto"/>
                      </w:divBdr>
                    </w:div>
                    <w:div w:id="1638492891">
                      <w:marLeft w:val="0"/>
                      <w:marRight w:val="0"/>
                      <w:marTop w:val="0"/>
                      <w:marBottom w:val="0"/>
                      <w:divBdr>
                        <w:top w:val="none" w:sz="0" w:space="0" w:color="auto"/>
                        <w:left w:val="none" w:sz="0" w:space="0" w:color="auto"/>
                        <w:bottom w:val="none" w:sz="0" w:space="0" w:color="auto"/>
                        <w:right w:val="none" w:sz="0" w:space="0" w:color="auto"/>
                      </w:divBdr>
                    </w:div>
                    <w:div w:id="2080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43548">
              <w:marLeft w:val="0"/>
              <w:marRight w:val="0"/>
              <w:marTop w:val="0"/>
              <w:marBottom w:val="0"/>
              <w:divBdr>
                <w:top w:val="none" w:sz="0" w:space="0" w:color="auto"/>
                <w:left w:val="none" w:sz="0" w:space="0" w:color="auto"/>
                <w:bottom w:val="none" w:sz="0" w:space="0" w:color="auto"/>
                <w:right w:val="none" w:sz="0" w:space="0" w:color="auto"/>
              </w:divBdr>
            </w:div>
            <w:div w:id="2132238387">
              <w:marLeft w:val="-225"/>
              <w:marRight w:val="-225"/>
              <w:marTop w:val="450"/>
              <w:marBottom w:val="0"/>
              <w:divBdr>
                <w:top w:val="none" w:sz="0" w:space="0" w:color="auto"/>
                <w:left w:val="none" w:sz="0" w:space="0" w:color="auto"/>
                <w:bottom w:val="none" w:sz="0" w:space="0" w:color="auto"/>
                <w:right w:val="none" w:sz="0" w:space="0" w:color="auto"/>
              </w:divBdr>
              <w:divsChild>
                <w:div w:id="43224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174941">
      <w:bodyDiv w:val="1"/>
      <w:marLeft w:val="0"/>
      <w:marRight w:val="0"/>
      <w:marTop w:val="0"/>
      <w:marBottom w:val="0"/>
      <w:divBdr>
        <w:top w:val="none" w:sz="0" w:space="0" w:color="auto"/>
        <w:left w:val="none" w:sz="0" w:space="0" w:color="auto"/>
        <w:bottom w:val="none" w:sz="0" w:space="0" w:color="auto"/>
        <w:right w:val="none" w:sz="0" w:space="0" w:color="auto"/>
      </w:divBdr>
    </w:div>
    <w:div w:id="150080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utekne.it/Servizi/BancaDati/Testo.aspx?ID=359626&amp;IDSrc=10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utekne.it/Servizi/RassegnaLeggi/Recensione_Articolo.aspx?IDLegge=1356&amp;IDArticolo=67211&amp;IDSrc=1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tekne.it/Servizi/EutekneInfo/Recensione.aspx?IDRecen=84535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utekne.it/Servizi/BancaDati/Testo.aspx?ID=359180&amp;IDSrc=100" TargetMode="External"/><Relationship Id="rId4" Type="http://schemas.openxmlformats.org/officeDocument/2006/relationships/settings" Target="settings.xml"/><Relationship Id="rId9" Type="http://schemas.openxmlformats.org/officeDocument/2006/relationships/hyperlink" Target="https://www.eutekne.it/Servizi/RassegnaLeggi/Recensione_Articolo.aspx?IDLegge=20045&amp;IDArticolo=525953&amp;IDSrc=10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9EF6B-91B0-4CF7-A8C7-C01240B44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875</Words>
  <Characters>4990</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Castellano</dc:creator>
  <cp:keywords/>
  <cp:lastModifiedBy>EE8761</cp:lastModifiedBy>
  <cp:revision>12</cp:revision>
  <cp:lastPrinted>2012-01-11T15:32:00Z</cp:lastPrinted>
  <dcterms:created xsi:type="dcterms:W3CDTF">2015-03-23T10:52:00Z</dcterms:created>
  <dcterms:modified xsi:type="dcterms:W3CDTF">2021-08-09T13:12:00Z</dcterms:modified>
</cp:coreProperties>
</file>